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kb0i943zust" w:id="0"/>
      <w:bookmarkEnd w:id="0"/>
      <w:r w:rsidDel="00000000" w:rsidR="00000000" w:rsidRPr="00000000">
        <w:rPr>
          <w:rtl w:val="0"/>
        </w:rPr>
        <w:t xml:space="preserve">Integration Partner Due Diligence Questionnaire - Bulk Data Extract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6570"/>
        <w:tblGridChange w:id="0">
          <w:tblGrid>
            <w:gridCol w:w="2430"/>
            <w:gridCol w:w="657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Completed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 completed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8">
      <w:pPr>
        <w:pStyle w:val="Heading2"/>
        <w:rPr/>
      </w:pPr>
      <w:bookmarkStart w:colFirst="0" w:colLast="0" w:name="_wdxw25k7wi88" w:id="1"/>
      <w:bookmarkEnd w:id="1"/>
      <w:r w:rsidDel="00000000" w:rsidR="00000000" w:rsidRPr="00000000">
        <w:rPr>
          <w:rtl w:val="0"/>
        </w:rPr>
        <w:t xml:space="preserve">Instructions</w:t>
      </w:r>
    </w:p>
    <w:p w:rsidR="00000000" w:rsidDel="00000000" w:rsidP="00000000" w:rsidRDefault="00000000" w:rsidRPr="00000000" w14:paraId="00000009">
      <w:pPr>
        <w:rPr/>
      </w:pPr>
      <w:r w:rsidDel="00000000" w:rsidR="00000000" w:rsidRPr="00000000">
        <w:rPr>
          <w:rtl w:val="0"/>
        </w:rPr>
        <w:t xml:space="preserve">This Due Diligence Questionnaire (DDQ) must be completed in full by all organisations seeking to consume data via our Bulk Data Extract interface.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All responses are subject to review by Medicus Health. Approval is not guaranteed and may be withdrawn at any time if obligations are not maintained.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Supported use cases for IM1 Bulk Extracts:</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Targeted extracts for specific reporting use cases (e.g. CH-IS extracts)</w:t>
      </w:r>
    </w:p>
    <w:p w:rsidR="00000000" w:rsidDel="00000000" w:rsidP="00000000" w:rsidRDefault="00000000" w:rsidRPr="00000000" w14:paraId="0000000F">
      <w:pPr>
        <w:numPr>
          <w:ilvl w:val="0"/>
          <w:numId w:val="2"/>
        </w:numPr>
        <w:ind w:left="720" w:hanging="360"/>
      </w:pPr>
      <w:r w:rsidDel="00000000" w:rsidR="00000000" w:rsidRPr="00000000">
        <w:rPr>
          <w:rtl w:val="0"/>
        </w:rPr>
        <w:t xml:space="preserve">Broad data extracts for transfer to a data warehouse (e.g. PHM/analytics)</w:t>
      </w:r>
    </w:p>
    <w:p w:rsidR="00000000" w:rsidDel="00000000" w:rsidP="00000000" w:rsidRDefault="00000000" w:rsidRPr="00000000" w14:paraId="00000010">
      <w:pPr>
        <w:numPr>
          <w:ilvl w:val="0"/>
          <w:numId w:val="2"/>
        </w:numPr>
        <w:ind w:left="720" w:hanging="360"/>
      </w:pPr>
      <w:r w:rsidDel="00000000" w:rsidR="00000000" w:rsidRPr="00000000">
        <w:rPr>
          <w:rtl w:val="0"/>
        </w:rPr>
        <w:t xml:space="preserve">Direct care planning where the organisation has a legitimate relationship with the patient population</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IM1 Bulk must NOT be used for:</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Direct care delivery by third-party organisations (use IM1 Transactional instead)</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Patient-facing services where patients view their own records (use IM1 PFS instead)</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Data migration purposes (use the NHS Data Migration standard)</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Please complete all sections. Where a question is not applicable, enter 'N/A' and provide a brief explanation.</w:t>
      </w:r>
    </w:p>
    <w:p w:rsidR="00000000" w:rsidDel="00000000" w:rsidP="00000000" w:rsidRDefault="00000000" w:rsidRPr="00000000" w14:paraId="00000018">
      <w:pPr>
        <w:pStyle w:val="Heading2"/>
        <w:rPr/>
      </w:pPr>
      <w:bookmarkStart w:colFirst="0" w:colLast="0" w:name="_jexkavryyuq8" w:id="2"/>
      <w:bookmarkEnd w:id="2"/>
      <w:r w:rsidDel="00000000" w:rsidR="00000000" w:rsidRPr="00000000">
        <w:rPr>
          <w:rtl w:val="0"/>
        </w:rPr>
        <w:t xml:space="preserve">Section 1 - Organisation Details</w:t>
      </w:r>
    </w:p>
    <w:p w:rsidR="00000000" w:rsidDel="00000000" w:rsidP="00000000" w:rsidRDefault="00000000" w:rsidRPr="00000000" w14:paraId="00000019">
      <w:pPr>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5205"/>
        <w:tblGridChange w:id="0">
          <w:tblGrid>
            <w:gridCol w:w="3795"/>
            <w:gridCol w:w="520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Legal name of organisation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Registered company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Registered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contact name and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contact 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Primary contact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Protection Officer (DPO) name and contact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Clinical Safety Officer (CSO) name and contact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Organisation's ICO Registration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pPr>
      <w:bookmarkStart w:colFirst="0" w:colLast="0" w:name="_um3boneuqf4y" w:id="3"/>
      <w:bookmarkEnd w:id="3"/>
      <w:r w:rsidDel="00000000" w:rsidR="00000000" w:rsidRPr="00000000">
        <w:rPr>
          <w:rtl w:val="0"/>
        </w:rPr>
        <w:t xml:space="preserve">Section 2 - Intended Use &amp; Legal Basis</w:t>
      </w:r>
    </w:p>
    <w:p w:rsidR="00000000" w:rsidDel="00000000" w:rsidP="00000000" w:rsidRDefault="00000000" w:rsidRPr="00000000" w14:paraId="0000002E">
      <w:pPr>
        <w:rPr/>
      </w:pPr>
      <w:r w:rsidDel="00000000" w:rsidR="00000000" w:rsidRPr="00000000">
        <w:rPr>
          <w:rtl w:val="0"/>
        </w:rPr>
        <w:t xml:space="preserve">All consumers must provide a clear definition of the intended use of the data, along with the legal basis for extraction.</w:t>
      </w:r>
    </w:p>
    <w:p w:rsidR="00000000" w:rsidDel="00000000" w:rsidP="00000000" w:rsidRDefault="00000000" w:rsidRPr="00000000" w14:paraId="0000002F">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Describe the intended use of the extracted data in full</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the specific purpose, the population(s) affected, and the clinical or operational need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Classify the intended use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Select one: Direct Care / Indirect Care / Both. Refer to the definitions on the Medicus Help 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State the legal basis under UK GDPR for processing this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Is there a Data Provision Notice or statutory obligation that requires this extract?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If yes, provide reference and attach a copy as a supporting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Will this extract feed a multi-purpose system (i.e. used for both direct and indirect care)?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If yes, explain how Role-Based Access Control (RBAC) is used to segregate access within the consumer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Style w:val="Heading2"/>
        <w:rPr/>
      </w:pPr>
      <w:bookmarkStart w:colFirst="0" w:colLast="0" w:name="_wn3giqsylkic" w:id="4"/>
      <w:bookmarkEnd w:id="4"/>
      <w:r w:rsidDel="00000000" w:rsidR="00000000" w:rsidRPr="00000000">
        <w:rPr>
          <w:rtl w:val="0"/>
        </w:rPr>
        <w:t xml:space="preserve">Section 3 - Data Extract Definition</w:t>
      </w:r>
    </w:p>
    <w:p w:rsidR="00000000" w:rsidDel="00000000" w:rsidP="00000000" w:rsidRDefault="00000000" w:rsidRPr="00000000" w14:paraId="00000044">
      <w:pPr>
        <w:rPr/>
      </w:pPr>
      <w:r w:rsidDel="00000000" w:rsidR="00000000" w:rsidRPr="00000000">
        <w:rPr>
          <w:rtl w:val="0"/>
        </w:rPr>
        <w:t xml:space="preserve">The extract definition must conform to the principle of minimisation of data egress. Consumers must only request the minimum data fields required for the defined use case.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Which reporting data tables and fields are required?</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List all tables and fields. Attach a detailed field mapping as a supporting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Is a full extract or delta extract required?</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Full extract: complete dataset at each run. Delta extract: initial full load followed by incremental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Provide a statement on the risk of 'singling out' (re-identification of individuals from the data)</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Reference ICO guidance on singling out. Describe mitigations in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Provide a statement on the risk of 'linkability' (the mosaic effect)</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Reference ICO guidance on linkability. Describe mitigations in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rPr/>
      </w:pPr>
      <w:bookmarkStart w:colFirst="0" w:colLast="0" w:name="_2ke8c0ndvds9" w:id="5"/>
      <w:bookmarkEnd w:id="5"/>
      <w:r w:rsidDel="00000000" w:rsidR="00000000" w:rsidRPr="00000000">
        <w:rPr>
          <w:rtl w:val="0"/>
        </w:rPr>
        <w:t xml:space="preserve">Section 4 - Data Protection &amp; Information Governance</w:t>
      </w:r>
    </w:p>
    <w:p w:rsidR="00000000" w:rsidDel="00000000" w:rsidP="00000000" w:rsidRDefault="00000000" w:rsidRPr="00000000" w14:paraId="00000059">
      <w:pPr>
        <w:rPr/>
      </w:pPr>
      <w:r w:rsidDel="00000000" w:rsidR="00000000" w:rsidRPr="00000000">
        <w:rPr>
          <w:rtl w:val="0"/>
        </w:rPr>
        <w:t xml:space="preserve">All consumers must maintain the certifications and standards listed below. Evidence must be provided for each.</w:t>
      </w:r>
    </w:p>
    <w:p w:rsidR="00000000" w:rsidDel="00000000" w:rsidP="00000000" w:rsidRDefault="00000000" w:rsidRPr="00000000" w14:paraId="0000005A">
      <w:pPr>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ISO 27001 certification — certifying body name, certificate number, and expiry date</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Must be issued by a UKAS-approved accreditation body. Statement of Applicability (SoA) must cover all relevant processing activities. Attach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Cyber Essentials Plus certification — certifying body, certificate number, and expiry date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Scope must cover all processing activities related to this extract. Attach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DSP Toolkit — organisation code, assessment year, and attainment level</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Must be at 'Standards Exceeded' level. Provide a link to or screenshot of the published submission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Provide a copy of or link to your current Data Protection Impact Assessment (DPIA)</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The DPIA must describe data flows end-to-end, including sub-processors and access controls.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Detail the authentication controls in place for access to data derived from this extract</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Must meet or exceed NIST AAL2. Describe the mechanism (e.g. MFA type, identity 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Describe your procedures for protecting sensitive data from illegal breach</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detection, containment, notification, and remediation processes.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is your Data Retention Policy for data received via this extract?</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Must include a mechanism for cascading GDPR obligations (including deletion requests) from Data Controllers to your systems and any sub-processors.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pStyle w:val="Heading2"/>
        <w:rPr/>
      </w:pPr>
      <w:bookmarkStart w:colFirst="0" w:colLast="0" w:name="_yotyxyhw9ofk" w:id="6"/>
      <w:bookmarkEnd w:id="6"/>
      <w:r w:rsidDel="00000000" w:rsidR="00000000" w:rsidRPr="00000000">
        <w:rPr>
          <w:rtl w:val="0"/>
        </w:rPr>
        <w:t xml:space="preserve">Section 5 - Data Residency &amp; Sub-processing</w:t>
      </w:r>
    </w:p>
    <w:p w:rsidR="00000000" w:rsidDel="00000000" w:rsidP="00000000" w:rsidRDefault="00000000" w:rsidRPr="00000000" w14:paraId="00000079">
      <w:pPr>
        <w:rPr/>
      </w:pPr>
      <w:r w:rsidDel="00000000" w:rsidR="00000000" w:rsidRPr="00000000">
        <w:rPr>
          <w:rtl w:val="0"/>
        </w:rPr>
        <w:t xml:space="preserve">All processing and sub-processing must remain within the United Kingdom unless an explicit exception has been agreed with the Data Controllers. Medicus Health shares no liability for any breach of this obligation.</w:t>
      </w:r>
    </w:p>
    <w:p w:rsidR="00000000" w:rsidDel="00000000" w:rsidP="00000000" w:rsidRDefault="00000000" w:rsidRPr="00000000" w14:paraId="0000007A">
      <w:pPr>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Provide a statement confirming that all data will remain within the United Kingdom throughout the end-to-end data flow</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technical details: storage location, processing infrastructure, and cloud provider regions.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List all sub-processors that will have access to data received via this extract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Include name, role, country of processing, and contractual basis.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Confirm there will be no secondary transfers of data without explicit Data Controller approval</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Secondary transfer means any transfer of data to a party not identified in the DPIA or this DDQ.</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is data encrypted at rest once downloaded from MESH or SFTP?</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Provide technical details of the encryption standard, key management, and storage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8B">
      <w:pPr>
        <w:spacing w:after="240" w:before="240" w:lineRule="auto"/>
        <w:ind w:left="0" w:firstLine="0"/>
        <w:rPr/>
      </w:pPr>
      <w:r w:rsidDel="00000000" w:rsidR="00000000" w:rsidRPr="00000000">
        <w:rPr>
          <w:rtl w:val="0"/>
        </w:rPr>
      </w:r>
    </w:p>
    <w:p w:rsidR="00000000" w:rsidDel="00000000" w:rsidP="00000000" w:rsidRDefault="00000000" w:rsidRPr="00000000" w14:paraId="0000008C">
      <w:pPr>
        <w:pStyle w:val="Heading2"/>
        <w:spacing w:after="240" w:before="240" w:lineRule="auto"/>
        <w:rPr/>
      </w:pPr>
      <w:bookmarkStart w:colFirst="0" w:colLast="0" w:name="_20700me91cx1" w:id="7"/>
      <w:bookmarkEnd w:id="7"/>
      <w:r w:rsidDel="00000000" w:rsidR="00000000" w:rsidRPr="00000000">
        <w:rPr>
          <w:rtl w:val="0"/>
        </w:rPr>
        <w:t xml:space="preserve">Section 6 - Transmission Mechanism</w:t>
      </w:r>
    </w:p>
    <w:p w:rsidR="00000000" w:rsidDel="00000000" w:rsidP="00000000" w:rsidRDefault="00000000" w:rsidRPr="00000000" w14:paraId="0000008D">
      <w:pPr>
        <w:rPr/>
      </w:pPr>
      <w:r w:rsidDel="00000000" w:rsidR="00000000" w:rsidRPr="00000000">
        <w:rPr>
          <w:rtl w:val="0"/>
        </w:rPr>
        <w:t xml:space="preserve">Select your preferred transmission mechanism below. You must complete the relevant sub-section only. Both SFTP and MESH are supported; select the option appropriate to your technical environment.</w:t>
      </w:r>
    </w:p>
    <w:p w:rsidR="00000000" w:rsidDel="00000000" w:rsidP="00000000" w:rsidRDefault="00000000" w:rsidRPr="00000000" w14:paraId="0000008E">
      <w:pPr>
        <w:pStyle w:val="Heading3"/>
        <w:rPr/>
      </w:pPr>
      <w:bookmarkStart w:colFirst="0" w:colLast="0" w:name="_h086968sm0vr" w:id="8"/>
      <w:bookmarkEnd w:id="8"/>
      <w:r w:rsidDel="00000000" w:rsidR="00000000" w:rsidRPr="00000000">
        <w:rPr>
          <w:rtl w:val="0"/>
        </w:rPr>
        <w:t xml:space="preserve">6A - SFTP (Consumer-hosted)</w:t>
      </w:r>
    </w:p>
    <w:p w:rsidR="00000000" w:rsidDel="00000000" w:rsidP="00000000" w:rsidRDefault="00000000" w:rsidRPr="00000000" w14:paraId="0000008F">
      <w:pPr>
        <w:rPr/>
      </w:pPr>
      <w:r w:rsidDel="00000000" w:rsidR="00000000" w:rsidRPr="00000000">
        <w:rPr>
          <w:rtl w:val="0"/>
        </w:rPr>
        <w:t xml:space="preserve">The SFTP server must be hosted by the consumer on the public internet (not HSCN). Medicus will authenticate using SSH public/private key pairs (ed25519 algorithm). Please add the Medicus public key for each environment to your SFTP server.</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SFTP server hostname / IP address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Provide details per environment if multiple (e.g. Integration Test, Production)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SFTP server 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SFTP username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SFTP directory path (where files will be deposited)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Confirm you have added the Medicus UAT public key to your SFTP server</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UAT key: ssh-ed25519 AAAAC3NzaC1lZDI1NTE5AAAAIHmuZOGYiUQVyOsso8SDhx8GmRhsno2oNmuBM0tE5WPg support@medicus.health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Confirm you have added the Medicus Staging public key to your SFTP server</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Staging key: ssh-ed25519 AAAAC3NzaC1lZDI1NTE5AAAAIJDCqiL07SBXzIFwxgloWrhkLH5mXLHfr9dIc8/EOF7q support@medicus.health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 you require Medicus IP addresses to be allowlisted on your firewall?</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If yes, confirm the following IP addresses have been added:</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UAT - 3.11.49.207</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Staging - 3.8.218.189</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Production - 18.135.65.70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The public key for our production environment will be provided once assurance is complete.</w:t>
      </w:r>
    </w:p>
    <w:p w:rsidR="00000000" w:rsidDel="00000000" w:rsidP="00000000" w:rsidRDefault="00000000" w:rsidRPr="00000000" w14:paraId="000000AE">
      <w:pPr>
        <w:pStyle w:val="Heading3"/>
        <w:rPr/>
      </w:pPr>
      <w:bookmarkStart w:colFirst="0" w:colLast="0" w:name="_3hi0wjytzi8w" w:id="9"/>
      <w:bookmarkEnd w:id="9"/>
      <w:r w:rsidDel="00000000" w:rsidR="00000000" w:rsidRPr="00000000">
        <w:rPr>
          <w:rtl w:val="0"/>
        </w:rPr>
        <w:t xml:space="preserve">6B - MESH</w:t>
      </w:r>
    </w:p>
    <w:p w:rsidR="00000000" w:rsidDel="00000000" w:rsidP="00000000" w:rsidRDefault="00000000" w:rsidRPr="00000000" w14:paraId="000000AF">
      <w:pPr>
        <w:rPr/>
      </w:pPr>
      <w:r w:rsidDel="00000000" w:rsidR="00000000" w:rsidRPr="00000000">
        <w:rPr>
          <w:rtl w:val="0"/>
        </w:rPr>
        <w:t xml:space="preserve">MESH is available for NHS England organisations only. It is not available for Channel Islands or private organisations. Files will be sent from the local organisation's MESH mailbox using Workflow ID: GFTD_INIT.</w:t>
      </w:r>
    </w:p>
    <w:p w:rsidR="00000000" w:rsidDel="00000000" w:rsidP="00000000" w:rsidRDefault="00000000" w:rsidRPr="00000000" w14:paraId="000000B0">
      <w:pPr>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Provide your MESH Mailbox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Confirm you are able to receive files via MESH Workflow ID: GFTD_INIT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B5">
      <w:pPr>
        <w:pStyle w:val="Heading2"/>
        <w:rPr/>
      </w:pPr>
      <w:bookmarkStart w:colFirst="0" w:colLast="0" w:name="_3zdw8gn4zthq" w:id="10"/>
      <w:bookmarkEnd w:id="10"/>
      <w:r w:rsidDel="00000000" w:rsidR="00000000" w:rsidRPr="00000000">
        <w:rPr>
          <w:rtl w:val="0"/>
        </w:rPr>
        <w:t xml:space="preserve">Section 7 - File Encryption</w:t>
      </w:r>
    </w:p>
    <w:p w:rsidR="00000000" w:rsidDel="00000000" w:rsidP="00000000" w:rsidRDefault="00000000" w:rsidRPr="00000000" w14:paraId="000000B6">
      <w:pPr>
        <w:rPr/>
      </w:pPr>
      <w:r w:rsidDel="00000000" w:rsidR="00000000" w:rsidRPr="00000000">
        <w:rPr>
          <w:rtl w:val="0"/>
        </w:rPr>
        <w:t xml:space="preserve">File-level encryption is optional but recommended. Medicus uses PKCS#7 / S/MIME ZIP Encryption (AES-256 with RSA/ECC public key). To enable encryption, provide your public key certificate below.</w:t>
      </w:r>
    </w:p>
    <w:p w:rsidR="00000000" w:rsidDel="00000000" w:rsidP="00000000" w:rsidRDefault="00000000" w:rsidRPr="00000000" w14:paraId="000000B7">
      <w:pPr>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 you require file-level encryption for the delivered ZIP files?</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Yes /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yes — provide your public key certificate (certificate.pem)</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Generate using: openssl req -new -x509 -key private.pem -out certificate.pem -days 3650. Attach certificate.pem as a supporting document or paste the certificate content 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Confirm your private key is stored securely and will not be transmitted to Medicus</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The private key must remain on your server and is used solely to decrypt files received from Medicus.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is the expiry date of your certificate?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20"/>
                <w:szCs w:val="20"/>
              </w:rPr>
            </w:pPr>
            <w:r w:rsidDel="00000000" w:rsidR="00000000" w:rsidRPr="00000000">
              <w:rPr>
                <w:i w:val="1"/>
                <w:iCs w:val="1"/>
                <w:sz w:val="20"/>
                <w:szCs w:val="20"/>
                <w:rtl w:val="0"/>
              </w:rPr>
              <w:t xml:space="preserve">Certificates generated with the default command expire after 10 years. You are responsible for renewing and providing a new certificate before expiry.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2"/>
        <w:rPr/>
      </w:pPr>
      <w:bookmarkStart w:colFirst="0" w:colLast="0" w:name="_9vcofwvizotc" w:id="11"/>
      <w:bookmarkEnd w:id="11"/>
      <w:r w:rsidDel="00000000" w:rsidR="00000000" w:rsidRPr="00000000">
        <w:rPr>
          <w:rtl w:val="0"/>
        </w:rPr>
        <w:t xml:space="preserve">Section 8 - Extract Enablement Information</w:t>
      </w:r>
    </w:p>
    <w:p w:rsidR="00000000" w:rsidDel="00000000" w:rsidP="00000000" w:rsidRDefault="00000000" w:rsidRPr="00000000" w14:paraId="000000CA">
      <w:pPr>
        <w:rPr/>
      </w:pPr>
      <w:r w:rsidDel="00000000" w:rsidR="00000000" w:rsidRPr="00000000">
        <w:rPr>
          <w:rtl w:val="0"/>
        </w:rPr>
        <w:t xml:space="preserve">When enabling your extract, healthcare providers are shown information on screen about what the enabling the extract will do and any considerations they should have made as part of enabling the extract.</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drawing>
          <wp:inline distB="114300" distT="114300" distL="114300" distR="114300">
            <wp:extent cx="5731200" cy="32004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Please provide the copy that you would like us to include below:</w:t>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r>
          </w:p>
        </w:tc>
      </w:tr>
    </w:tbl>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pStyle w:val="Heading2"/>
        <w:rPr/>
      </w:pPr>
      <w:bookmarkStart w:colFirst="0" w:colLast="0" w:name="_i46y1jum5459" w:id="12"/>
      <w:bookmarkEnd w:id="12"/>
      <w:r w:rsidDel="00000000" w:rsidR="00000000" w:rsidRPr="00000000">
        <w:rPr>
          <w:rtl w:val="0"/>
        </w:rPr>
        <w:t xml:space="preserve">Section 9 - Supporting Documents</w:t>
      </w:r>
    </w:p>
    <w:p w:rsidR="00000000" w:rsidDel="00000000" w:rsidP="00000000" w:rsidRDefault="00000000" w:rsidRPr="00000000" w14:paraId="000000D2">
      <w:pPr>
        <w:rPr/>
      </w:pPr>
      <w:r w:rsidDel="00000000" w:rsidR="00000000" w:rsidRPr="00000000">
        <w:rPr>
          <w:rtl w:val="0"/>
        </w:rPr>
        <w:t xml:space="preserve">The following documents must be submitted alongside this DDQ. Tick each box to confirm the document is attached.</w:t>
      </w:r>
    </w:p>
    <w:p w:rsidR="00000000" w:rsidDel="00000000" w:rsidP="00000000" w:rsidRDefault="00000000" w:rsidRPr="00000000" w14:paraId="000000D3">
      <w:pPr>
        <w:rPr/>
      </w:pPr>
      <w:r w:rsidDel="00000000" w:rsidR="00000000" w:rsidRPr="00000000">
        <w:rPr>
          <w:rtl w:val="0"/>
        </w:rPr>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Required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Reference /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Completed DDQ (this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Protection Impact Assessment (DPIA)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Must cover end-to-end data flows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ISO 27001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UKAS-accredited body; valid SoA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Cyber Essentials Plus Certificate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Scope covering all processing activities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DSP Toolkit submission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Standards Exceeded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Provision Notice or statutory basis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applicable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Retention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Must include GDPR cascade mechanism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Field mapping for extract definition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See Section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 key certificate (certificate.pem)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Required only if file encryption enabled</w:t>
            </w:r>
          </w:p>
        </w:tc>
      </w:tr>
    </w:tbl>
    <w:p w:rsidR="00000000" w:rsidDel="00000000" w:rsidP="00000000" w:rsidRDefault="00000000" w:rsidRPr="00000000" w14:paraId="000000E8">
      <w:pPr>
        <w:pStyle w:val="Heading2"/>
        <w:rPr/>
      </w:pPr>
      <w:bookmarkStart w:colFirst="0" w:colLast="0" w:name="_qm3lcjejqbc2" w:id="13"/>
      <w:bookmarkEnd w:id="13"/>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pageBreakBefore w:val="0"/>
      <w:jc w:val="right"/>
      <w:rPr>
        <w:color w:val="999999"/>
        <w:sz w:val="16"/>
        <w:szCs w:val="16"/>
      </w:rPr>
    </w:pPr>
    <w:r w:rsidDel="00000000" w:rsidR="00000000" w:rsidRPr="00000000">
      <w:rPr>
        <w:color w:val="999999"/>
        <w:sz w:val="16"/>
        <w:szCs w:val="16"/>
        <w:rtl w:val="0"/>
      </w:rPr>
      <w:t xml:space="preserve">Page </w:t>
    </w:r>
    <w:r w:rsidDel="00000000" w:rsidR="00000000" w:rsidRPr="00000000">
      <w:rPr>
        <w:color w:val="999999"/>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-485774</wp:posOffset>
          </wp:positionH>
          <wp:positionV relativeFrom="paragraph">
            <wp:posOffset>-133349</wp:posOffset>
          </wp:positionV>
          <wp:extent cx="1190625" cy="29527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34783" l="0" r="0" t="0"/>
                  <a:stretch>
                    <a:fillRect/>
                  </a:stretch>
                </pic:blipFill>
                <pic:spPr>
                  <a:xfrm>
                    <a:off x="0" y="0"/>
                    <a:ext cx="1190625" cy="29527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lineRule="auto"/>
      <w:jc w:val="center"/>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